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MARLYN MARTINEZ S.</w:t>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Enfermera Jefe HUV.</w:t>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marlynmasa@gmail.com</w:t>
      </w:r>
    </w:p>
    <w:p>
      <w:pPr>
        <w:pStyle w:val="Normal"/>
        <w:spacing w:lineRule="auto" w:line="240"/>
        <w:jc w:val="both"/>
        <w:rPr/>
      </w:pPr>
      <w:r>
        <w:rPr>
          <w:rFonts w:cs="Arial" w:ascii="Arial" w:hAnsi="Arial"/>
        </w:rPr>
        <w:t>Cali</w:t>
      </w:r>
    </w:p>
    <w:p>
      <w:pPr>
        <w:pStyle w:val="Normal"/>
        <w:spacing w:lineRule="auto" w:line="240"/>
        <w:jc w:val="both"/>
        <w:rPr/>
      </w:pPr>
      <w:r>
        <w:rPr/>
      </w:r>
    </w:p>
    <w:p>
      <w:pPr>
        <w:pStyle w:val="Normal"/>
        <w:spacing w:lineRule="auto" w:line="240"/>
        <w:jc w:val="both"/>
        <w:rPr/>
      </w:pPr>
      <w:r>
        <w:rPr>
          <w:rFonts w:cs="Arial" w:ascii="Arial" w:hAnsi="Arial"/>
        </w:rPr>
        <w:t>Asunto: Respuesta a petición_prevención y fumigación de dengue en el barrio ciudad modelo cra 39a calle 31a.</w:t>
      </w:r>
    </w:p>
    <w:p>
      <w:pPr>
        <w:pStyle w:val="Normal"/>
        <w:spacing w:lineRule="auto" w:line="240"/>
        <w:jc w:val="both"/>
        <w:rPr>
          <w:rFonts w:ascii="Arial" w:hAnsi="Arial" w:cs="Arial"/>
        </w:rPr>
      </w:pPr>
      <w:r>
        <w:rPr>
          <w:rFonts w:cs="Arial" w:ascii="Arial" w:hAnsi="Arial"/>
        </w:rPr>
      </w:r>
    </w:p>
    <w:p>
      <w:pPr>
        <w:pStyle w:val="Normal"/>
        <w:spacing w:lineRule="auto" w:line="240"/>
        <w:jc w:val="both"/>
        <w:rPr/>
      </w:pPr>
      <w:r>
        <w:rPr>
          <w:rFonts w:cs="Arial" w:ascii="Arial" w:hAnsi="Arial"/>
        </w:rPr>
        <w:t xml:space="preserve">Cordial Saludo, </w:t>
      </w:r>
    </w:p>
    <w:p>
      <w:pPr>
        <w:pStyle w:val="Normal"/>
        <w:spacing w:lineRule="auto" w:line="240"/>
        <w:jc w:val="both"/>
        <w:rPr>
          <w:rFonts w:ascii="Arial" w:hAnsi="Arial" w:cs="Arial"/>
        </w:rPr>
      </w:pPr>
      <w:r>
        <w:rPr>
          <w:rFonts w:cs="Arial" w:ascii="Arial" w:hAnsi="Arial"/>
        </w:rPr>
      </w:r>
    </w:p>
    <w:p>
      <w:pPr>
        <w:pStyle w:val="LOnormal"/>
        <w:spacing w:lineRule="auto" w:line="240"/>
        <w:ind w:left="0" w:right="0" w:hanging="0"/>
        <w:jc w:val="both"/>
        <w:rPr/>
      </w:pPr>
      <w:r>
        <w:rPr>
          <w:rFonts w:eastAsia="Arial" w:cs="Arial" w:ascii="Arial" w:hAnsi="Arial"/>
          <w:b w:val="false"/>
          <w:i w:val="false"/>
          <w:caps w:val="false"/>
          <w:smallCaps w:val="false"/>
          <w:strike w:val="false"/>
          <w:dstrike w:val="false"/>
          <w:color w:val="000000"/>
          <w:u w:val="none"/>
          <w:shd w:fill="FFFFFF" w:val="clear"/>
        </w:rPr>
        <w:t>De manera atenta en respuesta a su solicitud,</w:t>
      </w:r>
      <w:r>
        <w:rPr>
          <w:rFonts w:eastAsia="Arial" w:cs="Arial" w:ascii="Arial" w:hAnsi="Arial"/>
          <w:b w:val="false"/>
          <w:i w:val="false"/>
          <w:caps w:val="false"/>
          <w:smallCaps w:val="false"/>
          <w:strike w:val="false"/>
          <w:dstrike w:val="false"/>
          <w:color w:val="000000"/>
          <w:u w:val="none"/>
        </w:rPr>
        <w:t xml:space="preserve">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es importante darle a conocer que de acuerdo con los lineamientos técnicos  para el Manejo Integrado de Vectores, de la Organización Panamericana de la Salud y e</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l  Ministerio de Salud y Protección Social, la fumigación es una herramienta de control del Programa de Enfermedades Transmitidas por Vectores, que se utiliza en situaciones de emergencia o epidemia para interrumpir el contacto vector-humano según el riesgo de transmisión identificado. Por lo tanto, la Secretaría de Salud del Distrito Especial de Santiago de Cali,  realiza seguimiento a la notificación de casos de dengue en toda la ciudad, para  programar acciones de control pertinentes según la situación epidemiológica identificada. </w:t>
      </w:r>
    </w:p>
    <w:p>
      <w:pPr>
        <w:pStyle w:val="Normal"/>
        <w:tabs>
          <w:tab w:val="clear" w:pos="408"/>
          <w:tab w:val="left" w:pos="735" w:leader="none"/>
        </w:tabs>
        <w:suppressAutoHyphens w:val="true"/>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Normal"/>
        <w:tabs>
          <w:tab w:val="clear" w:pos="408"/>
          <w:tab w:val="left" w:pos="735" w:leader="none"/>
        </w:tabs>
        <w:suppressAutoHyphens w:val="true"/>
        <w:spacing w:lineRule="auto" w:line="240"/>
        <w:ind w:left="0" w:right="0" w:hanging="0"/>
        <w:jc w:val="both"/>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 xml:space="preserve">Sin embargo, la mejor manera de controlar la transmisión es evitar criaderos  del vector </w:t>
      </w:r>
      <w:r>
        <w:rPr>
          <w:rFonts w:eastAsia="Arial Unicode MS" w:cs="Times New Roman" w:ascii="Arial" w:hAnsi="Arial"/>
          <w:b w:val="false"/>
          <w:i/>
          <w:iCs/>
          <w:caps w:val="false"/>
          <w:smallCaps w:val="false"/>
          <w:strike w:val="false"/>
          <w:dstrike w:val="false"/>
          <w:color w:val="000000"/>
          <w:sz w:val="24"/>
          <w:szCs w:val="24"/>
          <w:u w:val="none"/>
          <w:effect w:val="none"/>
          <w:shd w:fill="FFFFFF" w:val="clear"/>
          <w:lang w:bidi="ar-SA"/>
        </w:rPr>
        <w:t>Aedes aegypti</w:t>
      </w: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 pues la fumigación solo actúa sobre los zancudos que tengan  contacto con el insecticida, pero si hay criaderos en la vivienda, es posible que al día  siguiente haya zancudos, nuevamente.</w:t>
      </w:r>
    </w:p>
    <w:p>
      <w:pPr>
        <w:pStyle w:val="Normal"/>
        <w:tabs>
          <w:tab w:val="clear" w:pos="408"/>
          <w:tab w:val="left" w:pos="735" w:leader="none"/>
        </w:tabs>
        <w:suppressAutoHyphens w:val="true"/>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LOnormal1"/>
        <w:keepNext w:val="false"/>
        <w:keepLines w:val="false"/>
        <w:widowControl/>
        <w:bidi w:val="0"/>
        <w:spacing w:lineRule="auto" w:line="240" w:before="0" w:after="0"/>
        <w:ind w:left="0" w:right="0" w:hanging="0"/>
        <w:jc w:val="both"/>
        <w:rPr/>
      </w:pP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Se realiza también fumigación intradomiciliar de viviendas, con motomochila, la cual es una actividad focalizada para casos de dengue grave y muerte probable por dengue, a la fecha se fumigaron 64 viviendas, en los meses de marzo y julio del 2024 en el barrio Ciudad Modelo, de la comuna 11.</w:t>
      </w:r>
    </w:p>
    <w:p>
      <w:pPr>
        <w:pStyle w:val="Cuerpodetexto"/>
        <w:bidi w:val="0"/>
        <w:spacing w:lineRule="auto" w:line="240" w:before="57" w:after="57"/>
        <w:jc w:val="both"/>
        <w:rPr>
          <w:rFonts w:ascii="Arial" w:hAnsi="Arial" w:eastAsia="Arial Unicode MS" w:cs="Times New Roman"/>
          <w:b w:val="false"/>
          <w:b w:val="false"/>
          <w:i w:val="false"/>
          <w:i w:val="false"/>
          <w:caps w:val="false"/>
          <w:smallCaps w:val="false"/>
          <w:strike w:val="false"/>
          <w:dstrike w:val="false"/>
          <w:color w:val="000000"/>
          <w:kern w:val="2"/>
          <w:sz w:val="24"/>
          <w:szCs w:val="24"/>
          <w:u w:val="none"/>
          <w:effect w:val="none"/>
          <w:shd w:fill="auto" w:val="clear"/>
          <w:lang w:val="es-CO" w:eastAsia="ar-SA" w:bidi="ar-SA"/>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r>
    </w:p>
    <w:p>
      <w:pPr>
        <w:pStyle w:val="Cuerpodetexto"/>
        <w:bidi w:val="0"/>
        <w:spacing w:lineRule="auto" w:line="240" w:before="57" w:after="57"/>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Además, d</w:t>
      </w:r>
      <w:r>
        <w:rPr>
          <w:rFonts w:ascii="Arial" w:hAnsi="Arial"/>
          <w:b w:val="false"/>
          <w:i w:val="false"/>
          <w:caps w:val="false"/>
          <w:smallCaps w:val="false"/>
          <w:strike w:val="false"/>
          <w:dstrike w:val="false"/>
          <w:color w:val="000000"/>
          <w:sz w:val="24"/>
          <w:u w:val="none"/>
          <w:effect w:val="none"/>
          <w:shd w:fill="auto" w:val="clear"/>
        </w:rPr>
        <w:t xml:space="preserve">entro de las acciones regulares de prevención de la </w:t>
      </w:r>
      <w:r>
        <w:rPr>
          <w:rFonts w:ascii="Arial" w:hAnsi="Arial"/>
          <w:b w:val="false"/>
          <w:i w:val="false"/>
          <w:caps w:val="false"/>
          <w:smallCaps w:val="false"/>
          <w:strike w:val="false"/>
          <w:dstrike w:val="false"/>
          <w:color w:val="000000"/>
          <w:sz w:val="24"/>
          <w:u w:val="none"/>
          <w:effect w:val="none"/>
          <w:shd w:fill="FFFFFF" w:val="clear"/>
        </w:rPr>
        <w:t>Secretaría de Salud del Distrito Especial de Santiago de Cali,</w:t>
      </w:r>
      <w:r>
        <w:rPr>
          <w:b w:val="false"/>
          <w:caps w:val="false"/>
          <w:smallCaps w:val="false"/>
          <w:strike w:val="false"/>
          <w:dstrike w:val="false"/>
          <w:color w:val="000000"/>
          <w:u w:val="none"/>
          <w:effect w:val="none"/>
          <w:shd w:fill="auto" w:val="clear"/>
        </w:rPr>
        <w:t xml:space="preserve"> </w:t>
      </w:r>
      <w:r>
        <w:rPr>
          <w:rFonts w:ascii="Arial" w:hAnsi="Arial"/>
          <w:b w:val="false"/>
          <w:i w:val="false"/>
          <w:caps w:val="false"/>
          <w:smallCaps w:val="false"/>
          <w:strike w:val="false"/>
          <w:dstrike w:val="false"/>
          <w:color w:val="000000"/>
          <w:sz w:val="24"/>
          <w:u w:val="none"/>
          <w:effect w:val="none"/>
          <w:shd w:fill="auto" w:val="clear"/>
        </w:rPr>
        <w:t xml:space="preserve">se realiza un ciclo quincenal de control de larvas (revisión y aplicación larvicida) en sumideros recolectores de agua lluvia en vía pública, ya que este es un depósito óptimo para la reproducción de </w:t>
      </w:r>
      <w:r>
        <w:rPr>
          <w:rFonts w:ascii="Arial" w:hAnsi="Arial"/>
          <w:b w:val="false"/>
          <w:i/>
          <w:caps w:val="false"/>
          <w:smallCaps w:val="false"/>
          <w:strike w:val="false"/>
          <w:dstrike w:val="false"/>
          <w:color w:val="000000"/>
          <w:sz w:val="24"/>
          <w:u w:val="none"/>
          <w:effect w:val="none"/>
          <w:shd w:fill="auto" w:val="clear"/>
        </w:rPr>
        <w:t xml:space="preserve">Aedes aegypti </w:t>
      </w:r>
      <w:r>
        <w:rPr>
          <w:rFonts w:ascii="Arial" w:hAnsi="Arial"/>
          <w:b w:val="false"/>
          <w:i w:val="false"/>
          <w:caps w:val="false"/>
          <w:smallCaps w:val="false"/>
          <w:strike w:val="false"/>
          <w:dstrike w:val="false"/>
          <w:color w:val="000000"/>
          <w:sz w:val="24"/>
          <w:u w:val="none"/>
          <w:effect w:val="none"/>
          <w:shd w:fill="auto" w:val="clear"/>
        </w:rPr>
        <w:t xml:space="preserve">(mosquito que puede transmitir dengue). Durante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el año 2024</w:t>
      </w:r>
      <w:r>
        <w:rPr>
          <w:rFonts w:ascii="Arial" w:hAnsi="Arial"/>
          <w:b w:val="false"/>
          <w:i w:val="false"/>
          <w:caps w:val="false"/>
          <w:smallCaps w:val="false"/>
          <w:strike w:val="false"/>
          <w:dstrike w:val="false"/>
          <w:color w:val="000000"/>
          <w:sz w:val="24"/>
          <w:u w:val="none"/>
          <w:effect w:val="none"/>
          <w:shd w:fill="auto" w:val="clear"/>
        </w:rPr>
        <w:t>, se tienen los siguientes resultados:</w:t>
      </w:r>
    </w:p>
    <w:p>
      <w:pPr>
        <w:pStyle w:val="Cuerpodetexto"/>
        <w:bidi w:val="0"/>
        <w:spacing w:lineRule="auto" w:line="240" w:before="57" w:after="57"/>
        <w:jc w:val="both"/>
        <w:rPr>
          <w:rFonts w:ascii="Arial" w:hAnsi="Arial"/>
          <w:b w:val="false"/>
          <w:b w:val="false"/>
          <w:i w:val="false"/>
          <w:i w:val="false"/>
          <w:caps w:val="false"/>
          <w:smallCaps w:val="false"/>
          <w:strike w:val="false"/>
          <w:dstrike w:val="false"/>
          <w:color w:val="000000"/>
          <w:sz w:val="24"/>
          <w:u w:val="none"/>
          <w:effect w:val="none"/>
          <w:shd w:fill="auto" w:val="clear"/>
        </w:rPr>
      </w:pPr>
      <w:r>
        <w:rPr>
          <w:rFonts w:ascii="Arial" w:hAnsi="Arial"/>
          <w:b w:val="false"/>
          <w:i w:val="false"/>
          <w:caps w:val="false"/>
          <w:smallCaps w:val="false"/>
          <w:strike w:val="false"/>
          <w:dstrike w:val="false"/>
          <w:color w:val="000000"/>
          <w:sz w:val="24"/>
          <w:u w:val="none"/>
          <w:effect w:val="none"/>
          <w:shd w:fill="auto" w:val="clear"/>
        </w:rPr>
      </w:r>
    </w:p>
    <w:tbl>
      <w:tblPr>
        <w:tblW w:w="9360" w:type="dxa"/>
        <w:jc w:val="left"/>
        <w:tblInd w:w="98" w:type="dxa"/>
        <w:tblLayout w:type="fixed"/>
        <w:tblCellMar>
          <w:top w:w="28" w:type="dxa"/>
          <w:left w:w="98" w:type="dxa"/>
          <w:bottom w:w="28" w:type="dxa"/>
          <w:right w:w="108" w:type="dxa"/>
        </w:tblCellMar>
      </w:tblPr>
      <w:tblGrid>
        <w:gridCol w:w="2160"/>
        <w:gridCol w:w="1185"/>
        <w:gridCol w:w="3099"/>
        <w:gridCol w:w="1406"/>
        <w:gridCol w:w="1510"/>
      </w:tblGrid>
      <w:tr>
        <w:trPr>
          <w:tblHeader w:val="true"/>
          <w:trHeight w:val="659" w:hRule="atLeast"/>
        </w:trPr>
        <w:tc>
          <w:tcPr>
            <w:tcW w:w="2160"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100" w:after="119"/>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Dirección</w:t>
            </w:r>
          </w:p>
        </w:tc>
        <w:tc>
          <w:tcPr>
            <w:tcW w:w="1185" w:type="dxa"/>
            <w:tcBorders>
              <w:top w:val="single" w:sz="4" w:space="0" w:color="000000"/>
              <w:left w:val="single" w:sz="4" w:space="0" w:color="000000"/>
              <w:bottom w:val="single" w:sz="4" w:space="0" w:color="000000"/>
            </w:tcBorders>
            <w:shd w:fill="DEEAF6" w:val="clear"/>
            <w:vAlign w:val="center"/>
          </w:tcPr>
          <w:p>
            <w:pPr>
              <w:pStyle w:val="Ttulodelatabla"/>
              <w:widowControl w:val="false"/>
              <w:bidi w:val="0"/>
              <w:spacing w:lineRule="auto" w:line="240" w:before="100" w:after="119"/>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Comuna</w:t>
            </w:r>
          </w:p>
        </w:tc>
        <w:tc>
          <w:tcPr>
            <w:tcW w:w="3099"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100" w:after="119"/>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Barrios</w:t>
            </w:r>
          </w:p>
        </w:tc>
        <w:tc>
          <w:tcPr>
            <w:tcW w:w="1406"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0" w:after="0"/>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Total Sumideros Tratados</w:t>
            </w:r>
          </w:p>
        </w:tc>
        <w:tc>
          <w:tcPr>
            <w:tcW w:w="1510"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0" w:after="0"/>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Total revisiones a Sumideros</w:t>
            </w:r>
          </w:p>
        </w:tc>
      </w:tr>
      <w:tr>
        <w:trPr>
          <w:tblHeader w:val="true"/>
        </w:trPr>
        <w:tc>
          <w:tcPr>
            <w:tcW w:w="21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27 - 36 KR 46 - 39</w:t>
            </w:r>
          </w:p>
        </w:tc>
        <w:tc>
          <w:tcPr>
            <w:tcW w:w="1185" w:type="dxa"/>
            <w:tcBorders>
              <w:top w:val="single" w:sz="4" w:space="0" w:color="000000"/>
              <w:left w:val="single" w:sz="4" w:space="0" w:color="000000"/>
              <w:bottom w:val="single" w:sz="4" w:space="0" w:color="000000"/>
            </w:tcBorders>
            <w:tcMar>
              <w:top w:w="100" w:type="dxa"/>
              <w:left w:w="95" w:type="dxa"/>
              <w:bottom w:w="100" w:type="dxa"/>
              <w:right w:w="100" w:type="dxa"/>
            </w:tcMar>
            <w:vAlign w:val="center"/>
          </w:tcPr>
          <w:p>
            <w:pPr>
              <w:pStyle w:val="Normal"/>
              <w:widowControl w:val="false"/>
              <w:bidi w:val="0"/>
              <w:jc w:val="center"/>
              <w:rPr>
                <w:rFonts w:ascii="Arial" w:hAnsi="Arial" w:eastAsia="Arial Unicode MS" w:cs="Times New Roman"/>
                <w:b w:val="false"/>
                <w:b w:val="false"/>
                <w:bCs w:val="false"/>
                <w:i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pP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11</w:t>
            </w:r>
          </w:p>
        </w:tc>
        <w:tc>
          <w:tcPr>
            <w:tcW w:w="3099"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widowControl w:val="false"/>
              <w:bidi w:val="0"/>
              <w:jc w:val="center"/>
              <w:rPr>
                <w:rFonts w:ascii="Arial" w:hAnsi="Arial" w:eastAsia="Arial Unicode MS" w:cs="Times New Roman"/>
                <w:b w:val="false"/>
                <w:b w:val="false"/>
                <w:bCs w:val="false"/>
                <w:i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pP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Ciudad Modelo - Torres De Maracaibo</w:t>
            </w:r>
          </w:p>
        </w:tc>
        <w:tc>
          <w:tcPr>
            <w:tcW w:w="1406"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Contenidodelatabla"/>
              <w:widowControl w:val="false"/>
              <w:jc w:val="center"/>
              <w:rPr>
                <w:rFonts w:ascii="Arial" w:hAnsi="Arial" w:eastAsia="Arial Unicode MS" w:cs="Times New Roman"/>
                <w:b w:val="false"/>
                <w:b w:val="false"/>
                <w:bCs w:val="false"/>
                <w:i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pP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4278</w:t>
            </w:r>
          </w:p>
        </w:tc>
        <w:tc>
          <w:tcPr>
            <w:tcW w:w="1510"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widowControl w:val="false"/>
              <w:jc w:val="center"/>
              <w:rPr>
                <w:rFonts w:ascii="Arial" w:hAnsi="Arial" w:eastAsia="Arial Unicode MS" w:cs="Times New Roman"/>
                <w:b w:val="false"/>
                <w:b w:val="false"/>
                <w:bCs w:val="false"/>
                <w:i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pP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6773</w:t>
            </w:r>
          </w:p>
        </w:tc>
      </w:tr>
    </w:tbl>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suppressAutoHyphens w:val="true"/>
        <w:bidi w:val="0"/>
        <w:spacing w:lineRule="auto" w:line="240" w:before="0" w:after="0"/>
        <w:ind w:left="0" w:right="0" w:hanging="0"/>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A su vez se realiza intervención en los lugares de concentración humana puesto que albergan alta densidad poblacional (permanente o en tránsito) y, por lo tanto, presentan una mayor probabilidad de transmisión de las ETV. En el año 2024 se realizaron 373 visitas de control larvario a Bomberos Y Defensa Civil, Centros Comerciales, Centros Culturales, Centros Docentes o Educativos, Centros De Recreación, Edificios, Entidades De Gobierno, Escuelas Saludables, Estaciones De Policía, Estaciones de Servicio, Guarderías, Hogares De Bienestar Familiar, Hoteles, Instituciones De Salud, Instituciones Religiosas, Jardines Infantiles, Otras Instituciones, Parqueaderos, Sedes Operativas de Emsirva, Talleres, Unidades Residenciales, Viveros, Vulcanizadoras</w:t>
      </w: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 xml:space="preserve"> de la comuna 11</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Los resultados muestran que en 15 ocasiones se encontraron positivas, es decir, con criaderos del vector </w:t>
      </w:r>
      <w:r>
        <w:rPr>
          <w:rFonts w:eastAsia="Arial Unicode MS" w:cs="Times New Roman" w:ascii="Arial" w:hAnsi="Arial"/>
          <w:b w:val="false"/>
          <w:i/>
          <w:iCs/>
          <w:caps w:val="false"/>
          <w:smallCaps w:val="false"/>
          <w:strike w:val="false"/>
          <w:dstrike w:val="false"/>
          <w:color w:val="000000"/>
          <w:kern w:val="2"/>
          <w:sz w:val="24"/>
          <w:szCs w:val="24"/>
          <w:u w:val="none"/>
          <w:effect w:val="none"/>
          <w:shd w:fill="FFFFFF" w:val="clear"/>
          <w:lang w:val="es-CO" w:eastAsia="ar-SA" w:bidi="ar-SA"/>
        </w:rPr>
        <w:t>Ae. aegypti</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Centros de recreación (2), Entidades de Gobierno (5), Instituciones Religiosas (6), y Otras Instituciones (2).</w:t>
      </w:r>
    </w:p>
    <w:p>
      <w:pPr>
        <w:pStyle w:val="Cuerpodetexto"/>
        <w:widowControl w:val="false"/>
        <w:suppressAutoHyphens w:val="true"/>
        <w:bidi w:val="0"/>
        <w:spacing w:lineRule="auto" w:line="276"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auto"/>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También, se realizaron visitas de control larvario a viviendas en el barrio Ciudad Modelo de esta comuna, </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 xml:space="preserve">donde los resultados mostraron que el 7,82 % de las viviendas visitadas se encontraron positivas, es decir, casi ocho de cada 100 viviendas visitadas tuvieron al menos un criaderos de </w:t>
      </w:r>
      <w:r>
        <w:rPr>
          <w:rFonts w:eastAsia="Arial Unicode MS" w:cs="Times New Roman" w:ascii="Arial" w:hAnsi="Arial"/>
          <w:b w:val="false"/>
          <w:i/>
          <w:iCs/>
          <w:caps w:val="false"/>
          <w:smallCaps w:val="false"/>
          <w:strike w:val="false"/>
          <w:dstrike w:val="false"/>
          <w:color w:val="000000"/>
          <w:kern w:val="2"/>
          <w:sz w:val="24"/>
          <w:szCs w:val="24"/>
          <w:u w:val="none"/>
          <w:effect w:val="none"/>
          <w:shd w:fill="FFFFFF" w:val="clear"/>
          <w:lang w:val="es-CO" w:eastAsia="ar-SA" w:bidi="ar-SA"/>
        </w:rPr>
        <w:t>Ae. aegypti</w:t>
      </w: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auto"/>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suppressAutoHyphens w:val="true"/>
        <w:bidi w:val="0"/>
        <w:spacing w:lineRule="auto" w:line="240" w:before="113" w:after="0"/>
        <w:ind w:left="0" w:right="0" w:hanging="0"/>
        <w:jc w:val="both"/>
        <w:rPr>
          <w:rFonts w:ascii="Arial" w:hAnsi="Arial" w:eastAsia="Arial Unicode MS" w:cs="Times New Roman"/>
          <w:b w:val="false"/>
          <w:b w:val="false"/>
          <w:i w:val="false"/>
          <w:i w:val="false"/>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Teniendo en cuenta lo anterior, se reitera que no se deben tener  recipientes con agua almacenada o estancada por más de siete (7) días al interior de las  viviendas, edificaciones y las zonas comunes. Por lo tanto, se debe:</w:t>
      </w:r>
    </w:p>
    <w:p>
      <w:pPr>
        <w:pStyle w:val="Cuerpodetexto"/>
        <w:widowControl w:val="false"/>
        <w:suppressAutoHyphens w:val="true"/>
        <w:bidi w:val="0"/>
        <w:spacing w:lineRule="auto" w:line="240" w:before="0" w:after="0"/>
        <w:ind w:left="340" w:right="0" w:hanging="0"/>
        <w:jc w:val="both"/>
        <w:rPr>
          <w:rFonts w:ascii="Arial" w:hAnsi="Arial" w:eastAsia="Arial Unicode MS" w:cs="Times New Roman"/>
          <w:b w:val="false"/>
          <w:b w:val="false"/>
          <w:i w:val="false"/>
          <w:i w:val="false"/>
          <w:caps w:val="false"/>
          <w:smallCaps w:val="false"/>
          <w:strike w:val="false"/>
          <w:dstrike w:val="false"/>
          <w:color w:val="auto"/>
          <w:kern w:val="2"/>
          <w:sz w:val="24"/>
          <w:szCs w:val="24"/>
          <w:u w:val="none"/>
          <w:effect w:val="none"/>
          <w:shd w:fill="FFFFFF" w:val="clear"/>
          <w:lang w:val="es-CO" w:eastAsia="ar-SA" w:bidi="ar-SA"/>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suppressAutoHyphens w:val="true"/>
        <w:bidi w:val="0"/>
        <w:spacing w:lineRule="auto" w:line="240" w:before="0" w:after="113"/>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1. Inspeccionar semanalmente las viviendas para eliminar depósitos con agua,  donde se pueda criar el vector. </w:t>
      </w:r>
    </w:p>
    <w:p>
      <w:pPr>
        <w:pStyle w:val="Cuerpodetexto"/>
        <w:widowControl w:val="false"/>
        <w:suppressAutoHyphens w:val="true"/>
        <w:bidi w:val="0"/>
        <w:spacing w:lineRule="auto" w:line="240" w:before="113" w:after="113"/>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2. Lavar y cepillar tanques cada 8 días para eliminar los huevos del mosquito de las  paredes. </w:t>
      </w:r>
    </w:p>
    <w:p>
      <w:pPr>
        <w:pStyle w:val="Cuerpodetexto"/>
        <w:widowControl w:val="false"/>
        <w:suppressAutoHyphens w:val="true"/>
        <w:bidi w:val="0"/>
        <w:spacing w:lineRule="auto" w:line="240" w:before="113" w:after="113"/>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3. Cambiar frecuentemente el agua de los bebederos de animales. 4. Sembrar las plantas en tierra y evitar tenerlas en agua. </w:t>
      </w:r>
    </w:p>
    <w:p>
      <w:pPr>
        <w:pStyle w:val="Cuerpodetexto"/>
        <w:widowControl w:val="false"/>
        <w:suppressAutoHyphens w:val="true"/>
        <w:bidi w:val="0"/>
        <w:spacing w:lineRule="auto" w:line="240" w:before="113" w:after="113"/>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4. Tapar herméticamente los recipientes donde se almacena agua, disponer  adecuadamente la basura acumulada en patios y áreas al aire libre, eliminar  llantas, garantizar su almacenamiento en sitios cerrados, limpiar jardines y lotes  baldíos. </w:t>
      </w:r>
    </w:p>
    <w:p>
      <w:pPr>
        <w:pStyle w:val="Cuerpodetexto"/>
        <w:widowControl w:val="false"/>
        <w:suppressAutoHyphens w:val="true"/>
        <w:bidi w:val="0"/>
        <w:spacing w:lineRule="auto" w:line="240" w:before="113" w:after="113"/>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5. Aplicar repelentes en la piel expuesta (hombros, brazos, piernas) o sobre la ropa, sobre todo, durante las horas del día, cuando este zancudo es más activo. </w:t>
      </w:r>
    </w:p>
    <w:p>
      <w:pPr>
        <w:pStyle w:val="Cuerpodetexto"/>
        <w:widowControl w:val="false"/>
        <w:suppressAutoHyphens w:val="true"/>
        <w:bidi w:val="0"/>
        <w:spacing w:lineRule="auto" w:line="240" w:before="113" w:after="113"/>
        <w:ind w:left="340" w:right="0" w:hanging="0"/>
        <w:jc w:val="both"/>
        <w:rPr>
          <w:sz w:val="20"/>
          <w:szCs w:val="20"/>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6. En caso de presentar síntomas como fiebre, dolor en articulaciones y en músculos,  dolor de cabeza, brotes en la piel, es de vital importancia que la persona NO se  automedique y consulte a un médico, se hidrate bien y guarde reposo.</w:t>
      </w:r>
    </w:p>
    <w:p>
      <w:pPr>
        <w:pStyle w:val="Cuerpodetexto"/>
        <w:widowControl w:val="false"/>
        <w:suppressAutoHyphens w:val="true"/>
        <w:bidi w:val="0"/>
        <w:spacing w:lineRule="auto" w:line="240" w:before="113" w:after="113"/>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7. Si, además,  de los síntomas anteriores, presenta uno o más de los siguientes síntomas, debe  recibir atención médica de carácter urgente: vómito, dolor abdominal, diarrea,  sangrado por mucosas (boca o nariz), irritabilidad o somnolencia. </w:t>
      </w:r>
    </w:p>
    <w:p>
      <w:pPr>
        <w:pStyle w:val="Cuerpodetexto"/>
        <w:widowControl w:val="false"/>
        <w:suppressAutoHyphens w:val="true"/>
        <w:bidi w:val="0"/>
        <w:spacing w:lineRule="auto" w:line="240" w:before="113" w:after="113"/>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8. Se debe tomar la precaución de dormir bajo la protección del toldillo (mosquitero),  en especial para aquellas personas que duermen en horas del día (Niños, mujeres  embarazadas, personas con postración en cama y trabajadores de horario  nocturno).</w:t>
      </w:r>
    </w:p>
    <w:p>
      <w:pPr>
        <w:pStyle w:val="Cuerpodetexto"/>
        <w:widowControl w:val="false"/>
        <w:suppressAutoHyphens w:val="true"/>
        <w:bidi w:val="0"/>
        <w:spacing w:lineRule="auto" w:line="240" w:before="0" w:after="0"/>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Normal"/>
        <w:tabs>
          <w:tab w:val="clear" w:pos="408"/>
          <w:tab w:val="left" w:pos="735" w:leader="none"/>
        </w:tabs>
        <w:suppressAutoHyphens w:val="true"/>
        <w:spacing w:lineRule="auto" w:line="276"/>
        <w:ind w:left="0" w:right="0" w:hanging="0"/>
        <w:jc w:val="both"/>
        <w:rPr>
          <w:rFonts w:ascii="Arial" w:hAnsi="Arial" w:eastAsia="Arial" w:cs="Arial"/>
          <w:b w:val="false"/>
          <w:b w:val="false"/>
          <w:i w:val="false"/>
          <w:i w:val="false"/>
          <w:caps w:val="false"/>
          <w:smallCaps w:val="false"/>
          <w:strike w:val="false"/>
          <w:dstrike w:val="false"/>
          <w:outline w:val="false"/>
          <w:shadow w:val="false"/>
          <w:color w:val="000000"/>
          <w:sz w:val="24"/>
          <w:szCs w:val="24"/>
          <w:u w:val="none"/>
          <w:effect w:val="none"/>
          <w:shd w:fill="FFFFFF" w:val="clear"/>
          <w:em w:val="none"/>
          <w:lang w:bidi="ar-SA"/>
        </w:rPr>
      </w:pP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Otro aspecto a considerar es que, en Santiago de Cali existen otros mosquitos  hematófagos, es decir, que se alimentan de sangre, como el zancudo común o el jején, pero cuya picadura no transmite ningún agente infeccioso que pueda causar una  enfermedad. Además, durante algunas épocas del año, pueden llegar a ser muy  abundantes en algunos sectores de la ciudad y ocasionar molestias por su picadura. Para  su control se recomienda usar barreras mecánicas como mallas en las ventanas, toldillo  para dormir, aplicar repelente y usar prendas de vestir que cubran brazos y piernas. </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LOnormal"/>
        <w:spacing w:lineRule="auto" w:line="240"/>
        <w:ind w:left="0" w:right="0" w:hanging="0"/>
        <w:jc w:val="both"/>
        <w:rPr/>
      </w:pPr>
      <w:r>
        <w:rPr>
          <w:rFonts w:eastAsia="Arial" w:cs="Arial" w:ascii="Arial" w:hAnsi="Arial"/>
          <w:b w:val="false"/>
          <w:i w:val="false"/>
          <w:caps w:val="false"/>
          <w:smallCaps w:val="false"/>
          <w:strike w:val="false"/>
          <w:dstrike w:val="false"/>
          <w:color w:val="000000"/>
          <w:u w:val="none"/>
        </w:rPr>
        <w:t xml:space="preserve">Finalmente,  personal del Programa ETV se pondrá en contacto con </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 xml:space="preserve">con usted al correo electrónico  relacionado en la petición, </w:t>
      </w:r>
      <w:r>
        <w:rPr>
          <w:rFonts w:eastAsia="Arial" w:cs="Arial" w:ascii="Arial" w:hAnsi="Arial"/>
          <w:b w:val="false"/>
          <w:i w:val="false"/>
          <w:caps w:val="false"/>
          <w:smallCaps w:val="false"/>
          <w:strike w:val="false"/>
          <w:dstrike w:val="false"/>
          <w:color w:val="000000"/>
          <w:u w:val="none"/>
        </w:rPr>
        <w:t>para coordinar la realización de la actividad educativa solicitada.</w:t>
      </w:r>
    </w:p>
    <w:p>
      <w:pPr>
        <w:pStyle w:val="Normal"/>
        <w:jc w:val="both"/>
        <w:rPr>
          <w:rFonts w:ascii="Arial" w:hAnsi="Arial" w:cs="Arial"/>
        </w:rPr>
      </w:pPr>
      <w:r>
        <w:rPr>
          <w:rFonts w:cs="Arial" w:ascii="Arial" w:hAnsi="Arial"/>
        </w:rPr>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Atentamente,</w:t>
      </w:r>
    </w:p>
    <w:p>
      <w:pPr>
        <w:pStyle w:val="LOnormal"/>
        <w:widowControl/>
        <w:spacing w:lineRule="auto" w:line="240"/>
        <w:rPr/>
      </w:pPr>
      <w:r>
        <w:rPr/>
        <w:drawing>
          <wp:inline distT="0" distB="0" distL="0" distR="0">
            <wp:extent cx="1725295" cy="699135"/>
            <wp:effectExtent l="0" t="0" r="0" b="0"/>
            <wp:docPr id="1"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descr=""/>
                    <pic:cNvPicPr>
                      <a:picLocks noChangeAspect="1" noChangeArrowheads="1"/>
                    </pic:cNvPicPr>
                  </pic:nvPicPr>
                  <pic:blipFill>
                    <a:blip r:embed="rId2"/>
                    <a:stretch>
                      <a:fillRect/>
                    </a:stretch>
                  </pic:blipFill>
                  <pic:spPr bwMode="auto">
                    <a:xfrm>
                      <a:off x="0" y="0"/>
                      <a:ext cx="1725295" cy="699135"/>
                    </a:xfrm>
                    <a:prstGeom prst="rect">
                      <a:avLst/>
                    </a:prstGeom>
                  </pic:spPr>
                </pic:pic>
              </a:graphicData>
            </a:graphic>
          </wp:inline>
        </w:drawing>
      </w:r>
    </w:p>
    <w:p>
      <w:pPr>
        <w:pStyle w:val="LOnormal"/>
        <w:widowControl/>
        <w:spacing w:lineRule="auto" w:line="240"/>
        <w:rPr>
          <w:rFonts w:ascii="Arial" w:hAnsi="Arial" w:eastAsia="Arial" w:cs="Arial"/>
        </w:rPr>
      </w:pPr>
      <w:r>
        <w:rPr>
          <w:rFonts w:eastAsia="Arial" w:cs="Arial" w:ascii="Arial" w:hAnsi="Arial"/>
        </w:rPr>
        <w:t>OLGA LUCIA CUÉLLAR MEJÍA</w:t>
      </w:r>
    </w:p>
    <w:p>
      <w:pPr>
        <w:pStyle w:val="LOnormal"/>
        <w:widowControl/>
        <w:spacing w:lineRule="auto" w:line="240"/>
        <w:rPr>
          <w:rFonts w:ascii="Arial" w:hAnsi="Arial" w:eastAsia="Arial" w:cs="Arial"/>
        </w:rPr>
      </w:pPr>
      <w:r>
        <w:rPr>
          <w:rFonts w:eastAsia="Arial" w:cs="Arial" w:ascii="Arial" w:hAnsi="Arial"/>
        </w:rPr>
        <w:t>Profesional Universitario Grado 2</w:t>
      </w:r>
    </w:p>
    <w:p>
      <w:pPr>
        <w:pStyle w:val="LOnormal"/>
        <w:widowControl/>
        <w:spacing w:lineRule="auto" w:line="240"/>
        <w:jc w:val="both"/>
        <w:rPr>
          <w:rFonts w:ascii="Arial" w:hAnsi="Arial" w:cs="Arial"/>
        </w:rPr>
      </w:pPr>
      <w:r>
        <w:rPr>
          <w:rFonts w:eastAsia="Arial" w:cs="Arial" w:ascii="Arial" w:hAnsi="Arial"/>
        </w:rPr>
        <w:t>Responsable Programa de Prevención y Control ETV</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0" w:after="0"/>
        <w:jc w:val="both"/>
        <w:rPr>
          <w:rFonts w:ascii="Arial" w:hAnsi="Arial" w:cs="Arial"/>
          <w:color w:val="000000"/>
          <w:sz w:val="16"/>
          <w:szCs w:val="16"/>
          <w:shd w:fill="FFFFFF" w:val="clear"/>
        </w:rPr>
      </w:pPr>
      <w:r>
        <w:rPr>
          <w:rFonts w:cs="Arial" w:ascii="Arial" w:hAnsi="Arial"/>
          <w:color w:val="000000"/>
          <w:sz w:val="16"/>
          <w:szCs w:val="16"/>
          <w:shd w:fill="FFFFFF" w:val="clear"/>
        </w:rPr>
        <w:t>http://www.cali.gov.co/aplicaciones/encuestas_ciudadano/view_encuesta_satisfaccion.p</w:t>
      </w:r>
      <w:bookmarkStart w:id="0" w:name="_GoBack"/>
      <w:bookmarkEnd w:id="0"/>
      <w:r>
        <w:rPr>
          <w:rFonts w:cs="Arial" w:ascii="Arial" w:hAnsi="Arial"/>
          <w:color w:val="000000"/>
          <w:sz w:val="16"/>
          <w:szCs w:val="16"/>
          <w:shd w:fill="FFFFFF" w:val="clear"/>
        </w:rPr>
        <w:t>hp</w:t>
      </w:r>
    </w:p>
    <w:sectPr>
      <w:headerReference w:type="default" r:id="rId3"/>
      <w:footerReference w:type="default" r:id="rId4"/>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4" wp14:anchorId="35C5AF76">
              <wp:simplePos x="0" y="0"/>
              <wp:positionH relativeFrom="column">
                <wp:posOffset>7620</wp:posOffset>
              </wp:positionH>
              <wp:positionV relativeFrom="paragraph">
                <wp:posOffset>7265670</wp:posOffset>
              </wp:positionV>
              <wp:extent cx="1041400" cy="3810"/>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0760" cy="324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6pt;margin-top:572.1pt;width:81.9pt;height:0.2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8">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11">
              <wp:simplePos x="0" y="0"/>
              <wp:positionH relativeFrom="margin">
                <wp:posOffset>3402965</wp:posOffset>
              </wp:positionH>
              <wp:positionV relativeFrom="paragraph">
                <wp:posOffset>33020</wp:posOffset>
              </wp:positionV>
              <wp:extent cx="2528570" cy="1019810"/>
              <wp:effectExtent l="0" t="0" r="0" b="0"/>
              <wp:wrapSquare wrapText="bothSides"/>
              <wp:docPr id="2" name="Marco2"/>
              <a:graphic xmlns:a="http://schemas.openxmlformats.org/drawingml/2006/main">
                <a:graphicData uri="http://schemas.microsoft.com/office/word/2010/wordprocessingShape">
                  <wps:wsp>
                    <wps:cNvSpPr/>
                    <wps:spPr>
                      <a:xfrm>
                        <a:off x="0" y="0"/>
                        <a:ext cx="2527920" cy="1019160"/>
                      </a:xfrm>
                      <a:prstGeom prst="rect">
                        <a:avLst/>
                      </a:prstGeom>
                      <a:solidFill>
                        <a:srgbClr val="ffffff"/>
                      </a:solidFill>
                      <a:ln w="0">
                        <a:noFill/>
                      </a:ln>
                    </wps:spPr>
                    <wps:style>
                      <a:lnRef idx="0"/>
                      <a:fillRef idx="0"/>
                      <a:effectRef idx="0"/>
                      <a:fontRef idx="minor"/>
                    </wps:style>
                    <wps:txbx>
                      <w:txbxContent>
                        <w:p>
                          <w:pPr>
                            <w:pStyle w:val="Normal"/>
                            <w:tabs>
                              <w:tab w:val="clear" w:pos="408"/>
                              <w:tab w:val="left" w:pos="1485" w:leader="none"/>
                            </w:tabs>
                            <w:jc w:val="right"/>
                            <w:rPr>
                              <w:rFonts w:ascii="Free 3 of 9" w:hAnsi="Free 3 of 9" w:cs="Tahoma"/>
                              <w:sz w:val="40"/>
                              <w:szCs w:val="40"/>
                            </w:rPr>
                          </w:pPr>
                          <w:r>
                            <w:rPr>
                              <w:rFonts w:cs="Tahoma" w:ascii="Free 3 of 9" w:hAnsi="Free 3 of 9"/>
                              <w:color w:val="000000"/>
                              <w:sz w:val="40"/>
                              <w:szCs w:val="40"/>
                            </w:rPr>
                            <w:t>*202541450200001651*</w:t>
                          </w:r>
                        </w:p>
                        <w:p>
                          <w:pPr>
                            <w:pStyle w:val="Normal"/>
                            <w:tabs>
                              <w:tab w:val="clear" w:pos="408"/>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202541450200001651</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2025-01-14</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4145.020.14.12.187.000165</w:t>
                          </w:r>
                        </w:p>
                        <w:p>
                          <w:pPr>
                            <w:pStyle w:val="Normal"/>
                            <w:tabs>
                              <w:tab w:val="clear" w:pos="408"/>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202541450200001651</w:t>
                          </w:r>
                        </w:p>
                      </w:txbxContent>
                    </wps:txbx>
                    <wps:bodyPr lIns="0" rIns="0" tIns="0" bIns="0">
                      <a:noAutofit/>
                    </wps:bodyPr>
                  </wps:wsp>
                </a:graphicData>
              </a:graphic>
            </wp:anchor>
          </w:drawing>
        </mc:Choice>
        <mc:Fallback>
          <w:pict>
            <v:rect id="shape_0" ID="Marco2" fillcolor="white" stroked="f" style="position:absolute;margin-left:267.95pt;margin-top:2.6pt;width:199pt;height:80.2pt;mso-wrap-style:square;v-text-anchor:top;mso-position-horizontal-relative:margin">
              <v:fill o:detectmouseclick="t" type="solid" color2="black"/>
              <v:stroke color="#3465a4" joinstyle="round" endcap="flat"/>
              <v:textbox>
                <w:txbxContent>
                  <w:p>
                    <w:pPr>
                      <w:pStyle w:val="Normal"/>
                      <w:tabs>
                        <w:tab w:val="clear" w:pos="408"/>
                        <w:tab w:val="left" w:pos="1485" w:leader="none"/>
                      </w:tabs>
                      <w:jc w:val="right"/>
                      <w:rPr>
                        <w:rFonts w:ascii="Free 3 of 9" w:hAnsi="Free 3 of 9" w:cs="Tahoma"/>
                        <w:sz w:val="40"/>
                        <w:szCs w:val="40"/>
                      </w:rPr>
                    </w:pPr>
                    <w:r>
                      <w:rPr>
                        <w:rFonts w:cs="Tahoma" w:ascii="Free 3 of 9" w:hAnsi="Free 3 of 9"/>
                        <w:color w:val="000000"/>
                        <w:sz w:val="40"/>
                        <w:szCs w:val="40"/>
                      </w:rPr>
                      <w:t>*202541450200001651*</w:t>
                    </w:r>
                  </w:p>
                  <w:p>
                    <w:pPr>
                      <w:pStyle w:val="Normal"/>
                      <w:tabs>
                        <w:tab w:val="clear" w:pos="408"/>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202541450200001651</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2025-01-14</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4145.020.14.12.187.000165</w:t>
                    </w:r>
                  </w:p>
                  <w:p>
                    <w:pPr>
                      <w:pStyle w:val="Normal"/>
                      <w:tabs>
                        <w:tab w:val="clear" w:pos="408"/>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202541450200001651</w:t>
                    </w:r>
                  </w:p>
                </w:txbxContent>
              </v:textbox>
              <w10:wrap type="square"/>
            </v:rect>
          </w:pict>
        </mc:Fallback>
      </mc:AlternateContent>
    </w:r>
    <w:r>
      <w:rPr/>
      <w:drawing>
        <wp:inline distT="0" distB="0" distL="0" distR="0">
          <wp:extent cx="1295400"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408"/>
  <w:autoHyphenation w:val="true"/>
  <w:compat>
    <w:doNotExpandShiftReturn/>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408"/>
        <w:tab w:val="center" w:pos="4818" w:leader="none"/>
        <w:tab w:val="right" w:pos="9637" w:leader="none"/>
      </w:tabs>
    </w:pPr>
    <w:rPr/>
  </w:style>
  <w:style w:type="paragraph" w:styleId="Piedepgina">
    <w:name w:val="Footer"/>
    <w:basedOn w:val="Normal"/>
    <w:pPr>
      <w:suppressLineNumbers/>
      <w:tabs>
        <w:tab w:val="clear" w:pos="408"/>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paragraph" w:styleId="LOnormal1">
    <w:name w:val="LO-normal1"/>
    <w:qFormat/>
    <w:pPr>
      <w:widowControl w:val="false"/>
      <w:suppressAutoHyphens w:val="true"/>
      <w:bidi w:val="0"/>
      <w:spacing w:before="0" w:after="0"/>
      <w:jc w:val="left"/>
    </w:pPr>
    <w:rPr>
      <w:rFonts w:ascii="Times New Roman" w:hAnsi="Times New Roman" w:eastAsia="NSimSun" w:cs="Lucida Sans"/>
      <w:color w:val="auto"/>
      <w:kern w:val="0"/>
      <w:sz w:val="24"/>
      <w:szCs w:val="24"/>
      <w:lang w:val="es-CO" w:eastAsia="zh-CN" w:bidi="hi-IN"/>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Application>LibreOffice/7.0.3.1$Windows_X86_64 LibreOffice_project/d7547858d014d4cf69878db179d326fc3483e082</Application>
  <Pages>3</Pages>
  <Words>977</Words>
  <Characters>5500</Characters>
  <CharactersWithSpaces>6470</CharactersWithSpaces>
  <Paragraphs>49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2025-01-14T17:33:01Z</dcterms:modified>
  <cp:revision>35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